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2A" w:rsidRPr="00F05599" w:rsidRDefault="00E06C2A" w:rsidP="00E06C2A">
      <w:pPr>
        <w:jc w:val="center"/>
        <w:rPr>
          <w:rFonts w:ascii="標楷體" w:eastAsia="標楷體" w:hAnsi="標楷體"/>
          <w:b/>
        </w:rPr>
      </w:pPr>
      <w:bookmarkStart w:id="0" w:name="_GoBack"/>
      <w:r w:rsidRPr="00F05599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E37751">
        <w:rPr>
          <w:rFonts w:ascii="Times New Roman" w:eastAsia="標楷體" w:hAnsi="Times New Roman"/>
          <w:b/>
          <w:sz w:val="28"/>
          <w:szCs w:val="28"/>
        </w:rPr>
        <w:t>10</w:t>
      </w:r>
      <w:r w:rsidRPr="00E37751">
        <w:rPr>
          <w:rFonts w:ascii="Times New Roman" w:eastAsia="DengXian" w:hAnsi="Times New Roman"/>
          <w:b/>
          <w:sz w:val="28"/>
          <w:szCs w:val="28"/>
        </w:rPr>
        <w:t>8</w:t>
      </w:r>
      <w:r w:rsidRPr="00E37751">
        <w:rPr>
          <w:rFonts w:ascii="Times New Roman" w:eastAsia="標楷體" w:hAnsi="Times New Roman"/>
          <w:b/>
          <w:sz w:val="28"/>
          <w:szCs w:val="28"/>
        </w:rPr>
        <w:t>年</w:t>
      </w:r>
      <w:r w:rsidR="003B1498">
        <w:rPr>
          <w:rFonts w:ascii="Times New Roman" w:eastAsia="標楷體" w:hAnsi="Times New Roman" w:hint="eastAsia"/>
          <w:b/>
          <w:sz w:val="28"/>
          <w:szCs w:val="28"/>
        </w:rPr>
        <w:t>度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教師經典閱讀工作坊</w:t>
      </w:r>
      <w:r w:rsidRPr="00E06C2A">
        <w:rPr>
          <w:rFonts w:ascii="標楷體" w:eastAsia="標楷體" w:hAnsi="標楷體" w:hint="eastAsia"/>
          <w:b/>
          <w:sz w:val="28"/>
          <w:szCs w:val="28"/>
        </w:rPr>
        <w:t>暨</w:t>
      </w:r>
      <w:r w:rsidRPr="0083004B">
        <w:rPr>
          <w:rFonts w:ascii="標楷體" w:eastAsia="標楷體" w:hAnsi="標楷體" w:hint="eastAsia"/>
          <w:b/>
          <w:sz w:val="28"/>
          <w:szCs w:val="28"/>
          <w:u w:val="single"/>
        </w:rPr>
        <w:t>暑期經典閱讀營</w:t>
      </w:r>
      <w:r w:rsidRPr="00F05599">
        <w:rPr>
          <w:rFonts w:ascii="標楷體" w:eastAsia="標楷體" w:hAnsi="標楷體" w:hint="eastAsia"/>
          <w:b/>
          <w:sz w:val="28"/>
          <w:szCs w:val="28"/>
        </w:rPr>
        <w:t>實施計畫</w:t>
      </w:r>
    </w:p>
    <w:bookmarkEnd w:id="0"/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一、桃園市國民中小學推動「閱讀新桃園」四年計畫(105-108年四年計畫)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二、桃園市政府與元智大學型塑夥伴關係交流會議決議事項辦理。</w:t>
      </w:r>
    </w:p>
    <w:p w:rsidR="007D7315" w:rsidRDefault="007D7315" w:rsidP="00E06C2A">
      <w:pPr>
        <w:pStyle w:val="a3"/>
        <w:ind w:leftChars="0" w:left="961" w:hangingChars="400" w:hanging="96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7D7315" w:rsidRDefault="007D7315" w:rsidP="00E06C2A">
      <w:pPr>
        <w:ind w:left="601" w:hangingChars="250" w:hanging="601"/>
        <w:rPr>
          <w:rFonts w:ascii="標楷體" w:eastAsia="標楷體" w:hAnsi="標楷體"/>
          <w:b/>
          <w:color w:val="000000"/>
          <w:szCs w:val="28"/>
        </w:rPr>
      </w:pP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一、指導單位：教育部國民及學前教育署</w:t>
      </w:r>
    </w:p>
    <w:p w:rsidR="00E06C2A" w:rsidRPr="00E37751" w:rsidRDefault="00E06C2A" w:rsidP="00E06C2A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二、主辦單位：桃園市政府教育局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三、承辦單位：元智大學、桃園市立仁美國中</w:t>
      </w:r>
    </w:p>
    <w:p w:rsidR="007D7315" w:rsidRDefault="007D7315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Default="00907C28" w:rsidP="00907C28">
      <w:pPr>
        <w:ind w:left="1381" w:hangingChars="575" w:hanging="1381"/>
        <w:rPr>
          <w:rFonts w:ascii="標楷體" w:eastAsia="標楷體" w:hAnsi="標楷體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C7067F" w:rsidRPr="00FB14B3" w:rsidRDefault="00C7067F" w:rsidP="00C7067F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FB14B3">
        <w:rPr>
          <w:rFonts w:ascii="標楷體" w:eastAsia="標楷體" w:hAnsi="標楷體" w:hint="eastAsia"/>
          <w:color w:val="000000"/>
          <w:szCs w:val="28"/>
        </w:rPr>
        <w:t>參加對象：</w:t>
      </w:r>
    </w:p>
    <w:p w:rsid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E06C2A">
        <w:rPr>
          <w:rFonts w:ascii="Times New Roman" w:eastAsia="標楷體" w:hAnsi="Times New Roman"/>
          <w:color w:val="000000"/>
          <w:szCs w:val="28"/>
        </w:rPr>
        <w:t>本市公私立高中、國中、國小教師。</w:t>
      </w:r>
    </w:p>
    <w:p w:rsidR="00C7067F" w:rsidRPr="00E06C2A" w:rsidRDefault="006B6782" w:rsidP="006B6782">
      <w:pPr>
        <w:pStyle w:val="a3"/>
        <w:numPr>
          <w:ilvl w:val="0"/>
          <w:numId w:val="10"/>
        </w:numPr>
        <w:ind w:leftChars="0" w:left="156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名額：共計</w:t>
      </w:r>
      <w:r w:rsidRPr="00DF2181">
        <w:rPr>
          <w:rFonts w:ascii="Times New Roman" w:eastAsia="DengXian" w:hAnsi="Times New Roman"/>
          <w:color w:val="000000"/>
          <w:szCs w:val="28"/>
        </w:rPr>
        <w:t>15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C7067F" w:rsidRPr="006B6782" w:rsidRDefault="00C7067F" w:rsidP="006B6782">
      <w:pPr>
        <w:pStyle w:val="a3"/>
        <w:numPr>
          <w:ilvl w:val="0"/>
          <w:numId w:val="5"/>
        </w:numPr>
        <w:ind w:leftChars="0" w:left="1134" w:hanging="284"/>
        <w:rPr>
          <w:rFonts w:ascii="Times New Roman" w:eastAsia="標楷體" w:hAnsi="Times New Roman"/>
          <w:color w:val="000000"/>
          <w:szCs w:val="28"/>
        </w:rPr>
      </w:pPr>
      <w:r w:rsidRPr="006B6782">
        <w:rPr>
          <w:rFonts w:ascii="Times New Roman" w:eastAsia="標楷體" w:hAnsi="Times New Roman"/>
          <w:color w:val="000000"/>
          <w:szCs w:val="28"/>
        </w:rPr>
        <w:t>本市公私立國小四、五年級學生。</w:t>
      </w:r>
    </w:p>
    <w:p w:rsidR="00C7067F" w:rsidRPr="006B6782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907C28">
        <w:rPr>
          <w:rFonts w:ascii="Times New Roman" w:eastAsia="標楷體" w:hAnsi="Times New Roman"/>
          <w:color w:val="000000"/>
          <w:szCs w:val="28"/>
        </w:rPr>
        <w:t>名額：每梯次錄取</w:t>
      </w:r>
      <w:r w:rsidRPr="00907C28">
        <w:rPr>
          <w:rFonts w:ascii="Times New Roman" w:eastAsia="DengXian" w:hAnsi="Times New Roman"/>
          <w:color w:val="000000"/>
          <w:szCs w:val="28"/>
        </w:rPr>
        <w:t>40</w:t>
      </w:r>
      <w:r w:rsidRPr="00907C28">
        <w:rPr>
          <w:rFonts w:ascii="Times New Roman" w:eastAsia="標楷體" w:hAnsi="Times New Roman"/>
          <w:color w:val="000000"/>
          <w:szCs w:val="28"/>
        </w:rPr>
        <w:t>名，兩梯次共計</w:t>
      </w:r>
      <w:r w:rsidRPr="00907C28">
        <w:rPr>
          <w:rFonts w:ascii="Times New Roman" w:eastAsia="DengXian" w:hAnsi="Times New Roman"/>
          <w:color w:val="000000"/>
          <w:szCs w:val="28"/>
        </w:rPr>
        <w:t>80</w:t>
      </w:r>
      <w:r w:rsidRPr="00907C28">
        <w:rPr>
          <w:rFonts w:ascii="Times New Roman" w:eastAsia="標楷體" w:hAnsi="Times New Roman"/>
          <w:color w:val="000000"/>
          <w:szCs w:val="28"/>
        </w:rPr>
        <w:t>名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（為擴大參與對象，</w:t>
      </w:r>
      <w:r w:rsidRPr="006B6782">
        <w:rPr>
          <w:rFonts w:ascii="Times New Roman" w:eastAsia="標楷體" w:hAnsi="Times New Roman" w:hint="eastAsia"/>
          <w:color w:val="000000"/>
          <w:szCs w:val="28"/>
          <w:u w:val="single"/>
        </w:rPr>
        <w:t>每位學童只能擇一梯次報名</w:t>
      </w:r>
      <w:r w:rsidRPr="006B6782">
        <w:rPr>
          <w:rFonts w:ascii="Times New Roman" w:eastAsia="標楷體" w:hAnsi="Times New Roman" w:hint="eastAsia"/>
          <w:color w:val="000000"/>
          <w:szCs w:val="28"/>
        </w:rPr>
        <w:t>，額滿即不受理報名）</w:t>
      </w:r>
    </w:p>
    <w:p w:rsidR="00C7067F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錄取：本市公私立國小</w:t>
      </w:r>
      <w:r w:rsidRPr="00B43C24">
        <w:rPr>
          <w:rFonts w:ascii="Times New Roman" w:eastAsia="標楷體" w:hAnsi="Times New Roman" w:hint="eastAsia"/>
          <w:color w:val="000000"/>
          <w:szCs w:val="28"/>
        </w:rPr>
        <w:t>每梯次</w:t>
      </w:r>
      <w:r w:rsidRPr="00191014">
        <w:rPr>
          <w:rFonts w:ascii="Times New Roman" w:eastAsia="標楷體" w:hAnsi="Times New Roman"/>
          <w:color w:val="000000"/>
          <w:szCs w:val="28"/>
        </w:rPr>
        <w:t>每校限</w:t>
      </w:r>
      <w:r w:rsidRPr="00E74855">
        <w:rPr>
          <w:rFonts w:ascii="Times New Roman" w:eastAsia="DengXian" w:hAnsi="Times New Roman" w:hint="eastAsia"/>
          <w:color w:val="000000"/>
          <w:szCs w:val="28"/>
        </w:rPr>
        <w:t>3</w:t>
      </w:r>
      <w:r w:rsidRPr="00191014">
        <w:rPr>
          <w:rFonts w:ascii="Times New Roman" w:eastAsia="標楷體" w:hAnsi="Times New Roman"/>
          <w:color w:val="000000"/>
          <w:szCs w:val="28"/>
        </w:rPr>
        <w:t>人報名，按網路報名成功時序錄取。</w:t>
      </w:r>
    </w:p>
    <w:p w:rsidR="00C7067F" w:rsidRPr="00191014" w:rsidRDefault="00C7067F" w:rsidP="006B6782">
      <w:pPr>
        <w:pStyle w:val="a3"/>
        <w:numPr>
          <w:ilvl w:val="0"/>
          <w:numId w:val="11"/>
        </w:numPr>
        <w:ind w:leftChars="0" w:left="2381" w:hanging="1304"/>
        <w:rPr>
          <w:rFonts w:ascii="Times New Roman" w:eastAsia="標楷體" w:hAnsi="Times New Roman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限制：為擴大參與人數，及增進桃園經典推廣之能量，</w:t>
      </w:r>
      <w:r w:rsidRPr="00191014">
        <w:rPr>
          <w:rFonts w:ascii="Times New Roman" w:eastAsia="標楷體" w:hAnsi="Times New Roman"/>
          <w:color w:val="000000"/>
          <w:szCs w:val="28"/>
        </w:rPr>
        <w:t>10</w:t>
      </w:r>
      <w:r w:rsidRPr="00191014">
        <w:rPr>
          <w:rFonts w:ascii="Times New Roman" w:eastAsia="DengXian" w:hAnsi="Times New Roman"/>
          <w:color w:val="000000"/>
          <w:szCs w:val="28"/>
        </w:rPr>
        <w:t>7</w:t>
      </w:r>
      <w:r w:rsidRPr="00191014">
        <w:rPr>
          <w:rFonts w:ascii="Times New Roman" w:eastAsia="標楷體" w:hAnsi="Times New Roman"/>
          <w:color w:val="000000"/>
          <w:szCs w:val="28"/>
        </w:rPr>
        <w:t>年度已錄取（含錄取未報到者）參與活動者，本次活動將篩選剔除。</w:t>
      </w:r>
    </w:p>
    <w:p w:rsid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營隊時間</w:t>
      </w:r>
      <w:r w:rsidRPr="00630266">
        <w:rPr>
          <w:rFonts w:ascii="Times New Roman" w:eastAsia="標楷體" w:hAnsi="Times New Roman" w:cs="Times New Roman"/>
          <w:color w:val="000000"/>
          <w:szCs w:val="28"/>
        </w:rPr>
        <w:t>：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【第一梯次】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教師經典閱讀工作坊</w:t>
      </w:r>
      <w:r w:rsidR="00977DAF" w:rsidRPr="00977DAF">
        <w:rPr>
          <w:rFonts w:ascii="Times New Roman" w:eastAsia="DengXian" w:hAnsi="Times New Roman" w:cs="Times New Roman" w:hint="eastAsia"/>
          <w:b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color w:val="000000"/>
          <w:szCs w:val="28"/>
        </w:rPr>
        <w:t>暨</w:t>
      </w:r>
      <w:r w:rsidR="00977DAF">
        <w:rPr>
          <w:rFonts w:ascii="Times New Roman" w:eastAsia="DengXian" w:hAnsi="Times New Roman" w:cs="Times New Roman" w:hint="eastAsia"/>
          <w:color w:val="000000"/>
          <w:szCs w:val="28"/>
        </w:rPr>
        <w:t xml:space="preserve"> 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日（星期一）至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13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日（星期二）上午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77DAF" w:rsidRDefault="00907C28" w:rsidP="00907C28">
      <w:pPr>
        <w:tabs>
          <w:tab w:val="left" w:pos="1560"/>
        </w:tabs>
        <w:ind w:leftChars="295" w:left="2124" w:hangingChars="590" w:hanging="1416"/>
        <w:rPr>
          <w:rFonts w:ascii="標楷體" w:eastAsia="標楷體" w:hAnsi="標楷體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【第二梯次】</w:t>
      </w:r>
      <w:r w:rsidR="00977DAF" w:rsidRPr="00977DAF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暑期經典閱讀</w:t>
      </w:r>
      <w:r w:rsidR="0083004B" w:rsidRPr="0083004B">
        <w:rPr>
          <w:rFonts w:ascii="Times New Roman" w:eastAsia="標楷體" w:hAnsi="Times New Roman" w:cs="Times New Roman" w:hint="eastAsia"/>
          <w:b/>
          <w:color w:val="000000"/>
          <w:szCs w:val="28"/>
          <w:u w:val="single"/>
        </w:rPr>
        <w:t>營</w:t>
      </w:r>
    </w:p>
    <w:p w:rsidR="00907C28" w:rsidRPr="00E74855" w:rsidRDefault="00907C28" w:rsidP="00977DAF">
      <w:pPr>
        <w:tabs>
          <w:tab w:val="left" w:pos="1560"/>
        </w:tabs>
        <w:ind w:leftChars="354" w:left="850" w:firstLineChars="1" w:firstLine="2"/>
        <w:rPr>
          <w:rFonts w:ascii="Times New Roman" w:eastAsia="標楷體" w:hAnsi="Times New Roman" w:cs="Times New Roman"/>
          <w:color w:val="000000"/>
          <w:szCs w:val="28"/>
        </w:rPr>
      </w:pPr>
      <w:r w:rsidRPr="00E74855">
        <w:rPr>
          <w:rFonts w:ascii="Times New Roman" w:eastAsia="標楷體" w:hAnsi="Times New Roman" w:cs="Times New Roman"/>
          <w:color w:val="000000"/>
          <w:szCs w:val="28"/>
        </w:rPr>
        <w:t>108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14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日（星期三）至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15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日（星期四）上午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時至下午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17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時，共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2</w:t>
      </w:r>
      <w:r w:rsidRPr="00E74855">
        <w:rPr>
          <w:rFonts w:ascii="Times New Roman" w:eastAsia="標楷體" w:hAnsi="Times New Roman" w:cs="Times New Roman"/>
          <w:color w:val="000000"/>
          <w:szCs w:val="28"/>
        </w:rPr>
        <w:t>日。</w:t>
      </w:r>
    </w:p>
    <w:p w:rsidR="00907C28" w:rsidRPr="00191014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color w:val="000000"/>
          <w:szCs w:val="28"/>
        </w:rPr>
        <w:t>上課地點：</w:t>
      </w:r>
      <w:r w:rsidRPr="000854CF">
        <w:rPr>
          <w:rFonts w:ascii="Times New Roman" w:eastAsia="標楷體" w:hAnsi="Times New Roman"/>
          <w:color w:val="000000"/>
          <w:szCs w:val="28"/>
        </w:rPr>
        <w:t>元智大學</w:t>
      </w:r>
      <w:r w:rsidRPr="00191014">
        <w:rPr>
          <w:rFonts w:ascii="Times New Roman" w:eastAsia="標楷體" w:hAnsi="Times New Roman"/>
          <w:color w:val="000000"/>
          <w:szCs w:val="28"/>
        </w:rPr>
        <w:t>六館</w:t>
      </w:r>
      <w:r w:rsidRPr="00191014">
        <w:rPr>
          <w:rFonts w:ascii="Times New Roman" w:eastAsia="標楷體" w:hAnsi="Times New Roman"/>
          <w:color w:val="000000"/>
          <w:szCs w:val="28"/>
        </w:rPr>
        <w:t>60103</w:t>
      </w:r>
      <w:r w:rsidRPr="00191014">
        <w:rPr>
          <w:rFonts w:ascii="Times New Roman" w:eastAsia="標楷體" w:hAnsi="Times New Roman"/>
          <w:color w:val="000000"/>
          <w:szCs w:val="28"/>
        </w:rPr>
        <w:t>玻璃屋（</w:t>
      </w:r>
      <w:r w:rsidRPr="00191014">
        <w:rPr>
          <w:rFonts w:ascii="Times New Roman" w:eastAsia="標楷體" w:hAnsi="Times New Roman"/>
          <w:color w:val="000000"/>
          <w:szCs w:val="28"/>
        </w:rPr>
        <w:t>320</w:t>
      </w:r>
      <w:r w:rsidRPr="00191014">
        <w:rPr>
          <w:rFonts w:ascii="Times New Roman" w:eastAsia="標楷體" w:hAnsi="Times New Roman"/>
          <w:color w:val="000000"/>
          <w:szCs w:val="28"/>
        </w:rPr>
        <w:t>桃園市中壢區遠東路</w:t>
      </w:r>
      <w:r w:rsidRPr="00191014">
        <w:rPr>
          <w:rFonts w:ascii="Times New Roman" w:eastAsia="標楷體" w:hAnsi="Times New Roman"/>
          <w:color w:val="000000"/>
          <w:szCs w:val="28"/>
        </w:rPr>
        <w:t>135</w:t>
      </w:r>
      <w:r w:rsidRPr="00191014">
        <w:rPr>
          <w:rFonts w:ascii="Times New Roman" w:eastAsia="標楷體" w:hAnsi="Times New Roman"/>
          <w:color w:val="000000"/>
          <w:szCs w:val="28"/>
        </w:rPr>
        <w:t>號）。</w:t>
      </w:r>
    </w:p>
    <w:p w:rsidR="00907C28" w:rsidRPr="00907C28" w:rsidRDefault="00907C28" w:rsidP="00FB14B3">
      <w:pPr>
        <w:pStyle w:val="a3"/>
        <w:numPr>
          <w:ilvl w:val="0"/>
          <w:numId w:val="3"/>
        </w:numPr>
        <w:ind w:leftChars="0" w:left="993"/>
        <w:rPr>
          <w:rFonts w:ascii="標楷體" w:eastAsia="標楷體" w:hAnsi="標楷體"/>
          <w:color w:val="000000"/>
          <w:szCs w:val="28"/>
        </w:rPr>
      </w:pPr>
      <w:r w:rsidRPr="00191014">
        <w:rPr>
          <w:rFonts w:ascii="Times New Roman" w:eastAsia="標楷體" w:hAnsi="Times New Roman"/>
          <w:color w:val="000000"/>
          <w:szCs w:val="28"/>
        </w:rPr>
        <w:t>課程內容：如附件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-1</w:t>
      </w:r>
      <w:r w:rsidRPr="00191014">
        <w:rPr>
          <w:rFonts w:ascii="Times New Roman" w:eastAsia="標楷體" w:hAnsi="Times New Roman"/>
          <w:color w:val="000000"/>
          <w:szCs w:val="28"/>
        </w:rPr>
        <w:t>、</w:t>
      </w:r>
      <w:r w:rsidR="00A7662C">
        <w:rPr>
          <w:rFonts w:ascii="Times New Roman" w:eastAsiaTheme="minorEastAsia" w:hAnsi="Times New Roman" w:hint="eastAsia"/>
          <w:color w:val="000000"/>
          <w:szCs w:val="28"/>
        </w:rPr>
        <w:t>1</w:t>
      </w:r>
      <w:r w:rsidRPr="00191014">
        <w:rPr>
          <w:rFonts w:ascii="Times New Roman" w:eastAsia="標楷體" w:hAnsi="Times New Roman"/>
          <w:color w:val="000000"/>
          <w:szCs w:val="28"/>
        </w:rPr>
        <w:t>-2</w:t>
      </w:r>
      <w:r w:rsidRPr="00191014">
        <w:rPr>
          <w:rFonts w:ascii="Times New Roman" w:eastAsia="標楷體" w:hAnsi="Times New Roman"/>
          <w:color w:val="000000"/>
          <w:szCs w:val="28"/>
        </w:rPr>
        <w:t>。</w:t>
      </w:r>
    </w:p>
    <w:p w:rsidR="005E59EA" w:rsidRDefault="005E59EA" w:rsidP="00907C28">
      <w:pPr>
        <w:ind w:left="1381" w:hangingChars="575" w:hanging="1381"/>
        <w:rPr>
          <w:rFonts w:ascii="標楷體" w:eastAsia="標楷體" w:hAnsi="標楷體"/>
          <w:b/>
          <w:color w:val="000000"/>
          <w:szCs w:val="28"/>
        </w:rPr>
      </w:pPr>
    </w:p>
    <w:p w:rsidR="00907C28" w:rsidRPr="00191014" w:rsidRDefault="00E06C2A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伍、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FB14B3" w:rsidRPr="00FB14B3" w:rsidRDefault="00907C28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t>教師</w:t>
      </w:r>
      <w:r w:rsidR="00FB14B3" w:rsidRPr="00FB14B3">
        <w:rPr>
          <w:rFonts w:ascii="標楷體" w:eastAsia="標楷體" w:hAnsi="標楷體" w:hint="eastAsia"/>
          <w:color w:val="000000"/>
          <w:szCs w:val="28"/>
        </w:rPr>
        <w:t>經典閱讀工作坊</w:t>
      </w:r>
      <w:r w:rsidRPr="00FB14B3">
        <w:rPr>
          <w:rFonts w:ascii="標楷體" w:eastAsia="標楷體" w:hAnsi="標楷體" w:hint="eastAsia"/>
          <w:color w:val="000000"/>
          <w:szCs w:val="28"/>
        </w:rPr>
        <w:t>：</w:t>
      </w:r>
    </w:p>
    <w:p w:rsidR="00907C28" w:rsidRPr="00907C28" w:rsidRDefault="00C7067F" w:rsidP="00FB14B3">
      <w:pPr>
        <w:pStyle w:val="a3"/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465F1F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至本市教師專業發展研習系統登錄報名，主辦單位：仁美國中。參加研習之教師得以公假登記出席，</w:t>
      </w:r>
      <w:r w:rsidR="00A7662C">
        <w:rPr>
          <w:rFonts w:ascii="標楷體" w:eastAsia="標楷體" w:hAnsi="標楷體" w:hint="eastAsia"/>
          <w:color w:val="000000"/>
          <w:szCs w:val="28"/>
        </w:rPr>
        <w:t>並在課務自理及不支領代課鐘點費原則下，准予一年</w:t>
      </w:r>
      <w:r w:rsidRPr="007D0410">
        <w:rPr>
          <w:rFonts w:ascii="標楷體" w:eastAsia="標楷體" w:hAnsi="標楷體" w:hint="eastAsia"/>
          <w:color w:val="000000"/>
          <w:szCs w:val="28"/>
        </w:rPr>
        <w:t>內補假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兩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日</w:t>
      </w:r>
      <w:r w:rsidRPr="007D0410">
        <w:rPr>
          <w:rFonts w:ascii="標楷體" w:eastAsia="標楷體" w:hAnsi="標楷體" w:hint="eastAsia"/>
          <w:color w:val="000000"/>
          <w:szCs w:val="28"/>
        </w:rPr>
        <w:t>。全程參與研習教師，可取得研習時數</w:t>
      </w:r>
      <w:r w:rsidR="00A7662C">
        <w:rPr>
          <w:rFonts w:ascii="標楷體" w:eastAsia="標楷體" w:hAnsi="標楷體" w:hint="eastAsia"/>
          <w:color w:val="000000"/>
          <w:szCs w:val="28"/>
          <w:highlight w:val="yellow"/>
        </w:rPr>
        <w:t>12</w:t>
      </w:r>
      <w:r w:rsidRPr="009E6077">
        <w:rPr>
          <w:rFonts w:ascii="標楷體" w:eastAsia="標楷體" w:hAnsi="標楷體" w:hint="eastAsia"/>
          <w:color w:val="000000"/>
          <w:szCs w:val="28"/>
          <w:highlight w:val="yellow"/>
        </w:rPr>
        <w:t>小時</w:t>
      </w:r>
      <w:r w:rsidRPr="007D0410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977DAF" w:rsidRDefault="00FB14B3" w:rsidP="00977DA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FB14B3">
        <w:rPr>
          <w:rFonts w:ascii="Times New Roman" w:eastAsia="標楷體" w:hAnsi="Times New Roman" w:hint="eastAsia"/>
          <w:color w:val="000000"/>
          <w:szCs w:val="28"/>
        </w:rPr>
        <w:t>暑期經典閱讀營</w:t>
      </w:r>
    </w:p>
    <w:p w:rsid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報名期間：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A7662C">
        <w:rPr>
          <w:rFonts w:ascii="Times New Roman" w:eastAsia="DengXian" w:hAnsi="Times New Roman" w:cs="Times New Roman"/>
          <w:bCs/>
          <w:color w:val="000000"/>
          <w:szCs w:val="28"/>
        </w:rPr>
        <w:t>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17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日（星期一）至6月21日（</w:t>
      </w:r>
      <w:r w:rsidRPr="00A7662C">
        <w:rPr>
          <w:rFonts w:ascii="標楷體" w:eastAsia="標楷體" w:hAnsi="標楷體" w:hint="eastAsia"/>
          <w:color w:val="000000"/>
          <w:szCs w:val="28"/>
        </w:rPr>
        <w:t>星期</w:t>
      </w:r>
      <w:r w:rsidRPr="00A7662C">
        <w:rPr>
          <w:rFonts w:ascii="標楷體" w:eastAsia="標楷體" w:hAnsi="標楷體" w:hint="eastAsia"/>
          <w:bCs/>
          <w:color w:val="000000"/>
          <w:szCs w:val="28"/>
        </w:rPr>
        <w:t>五），一律採網路線上報名。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徑：元智大學通識教學部網站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(http://www.ge.yzu.edu.tw)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登錄報名。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977DAF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報名注意事項：完成線上報名之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108</w:t>
      </w:r>
      <w:r w:rsid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26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日（三）前將填妥後之「家長同意書」傳真至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E06C2A" w:rsidRPr="00A7662C" w:rsidRDefault="00E06C2A" w:rsidP="00A7662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108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28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日（星期五）公布於元智大學通識教學部網站</w:t>
      </w:r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7" w:history="1">
        <w:r w:rsidRPr="00A7662C">
          <w:rPr>
            <w:rFonts w:ascii="Times New Roman" w:hAnsi="Times New Roman" w:cs="Times New Roman"/>
            <w:color w:val="000000"/>
          </w:rPr>
          <w:t>http://www.ge.yzu.edu.tw</w:t>
        </w:r>
      </w:hyperlink>
      <w:r w:rsidRPr="00A7662C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A7662C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Pr="00A7662C">
        <w:rPr>
          <w:rFonts w:ascii="Times New Roman" w:eastAsia="標楷體" w:hAnsi="Times New Roman" w:cs="Times New Roman"/>
          <w:b/>
          <w:bCs/>
          <w:szCs w:val="28"/>
        </w:rPr>
        <w:t>。</w:t>
      </w:r>
    </w:p>
    <w:p w:rsidR="00E06C2A" w:rsidRDefault="00907C28" w:rsidP="00E06C2A">
      <w:pPr>
        <w:snapToGrid w:val="0"/>
        <w:ind w:left="601" w:hangingChars="250" w:hanging="601"/>
        <w:rPr>
          <w:rFonts w:ascii="標楷體" w:eastAsia="標楷體" w:hAnsi="標楷體"/>
          <w:b/>
          <w:bCs/>
          <w:szCs w:val="28"/>
        </w:rPr>
      </w:pPr>
      <w:r w:rsidRPr="00E37751">
        <w:rPr>
          <w:rFonts w:ascii="標楷體" w:eastAsia="標楷體" w:hAnsi="標楷體" w:hint="eastAsia"/>
          <w:b/>
          <w:bCs/>
          <w:color w:val="000000"/>
          <w:szCs w:val="28"/>
        </w:rPr>
        <w:t>陸</w:t>
      </w:r>
      <w:r w:rsidR="00E06C2A" w:rsidRPr="002407C6">
        <w:rPr>
          <w:rFonts w:ascii="標楷體" w:eastAsia="標楷體" w:hAnsi="標楷體" w:hint="eastAsia"/>
          <w:b/>
          <w:bCs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本活動之相關成果與紀錄，於活動後彙整上傳至「閱讀新桃園」網站：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http://140.138.168.123:3000/#/</w:t>
      </w:r>
    </w:p>
    <w:p w:rsidR="00E06C2A" w:rsidRPr="00F05599" w:rsidRDefault="00907C28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Adobe 楷体 Std R" w:eastAsia="Adobe 楷体 Std R" w:hAnsi="Adobe 楷体 Std R" w:cs="微軟正黑體" w:hint="eastAsia"/>
          <w:b/>
          <w:bCs/>
          <w:szCs w:val="28"/>
        </w:rPr>
        <w:t>柒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藉由大學</w:t>
      </w:r>
      <w:r w:rsidR="00907C28" w:rsidRPr="000315C5">
        <w:rPr>
          <w:rFonts w:ascii="標楷體" w:eastAsia="標楷體" w:hAnsi="標楷體" w:hint="eastAsia"/>
          <w:bCs/>
          <w:szCs w:val="28"/>
        </w:rPr>
        <w:t>、中學</w:t>
      </w:r>
      <w:r w:rsidR="00907C28">
        <w:rPr>
          <w:rFonts w:ascii="標楷體" w:eastAsia="標楷體" w:hAnsi="標楷體" w:hint="eastAsia"/>
          <w:bCs/>
          <w:szCs w:val="28"/>
        </w:rPr>
        <w:t>、小學</w:t>
      </w:r>
      <w:r w:rsidR="00907C28" w:rsidRPr="000315C5">
        <w:rPr>
          <w:rFonts w:ascii="標楷體" w:eastAsia="標楷體" w:hAnsi="標楷體" w:hint="eastAsia"/>
          <w:bCs/>
          <w:szCs w:val="28"/>
        </w:rPr>
        <w:t>教師</w:t>
      </w:r>
      <w:r w:rsidR="00907C28"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="00907C28" w:rsidRPr="00DF2181">
        <w:rPr>
          <w:rFonts w:ascii="標楷體" w:eastAsia="標楷體" w:hAnsi="標楷體" w:hint="eastAsia"/>
          <w:bCs/>
          <w:szCs w:val="28"/>
        </w:rPr>
        <w:t>藉由</w:t>
      </w:r>
      <w:r w:rsidR="00907C28" w:rsidRPr="00E37751">
        <w:rPr>
          <w:rFonts w:ascii="標楷體" w:eastAsia="標楷體" w:hAnsi="標楷體" w:hint="eastAsia"/>
          <w:bCs/>
          <w:szCs w:val="28"/>
        </w:rPr>
        <w:t>教學</w:t>
      </w:r>
      <w:r w:rsidR="00907C28" w:rsidRPr="00DF2181">
        <w:rPr>
          <w:rFonts w:ascii="標楷體" w:eastAsia="標楷體" w:hAnsi="標楷體" w:hint="eastAsia"/>
          <w:bCs/>
          <w:szCs w:val="28"/>
        </w:rPr>
        <w:t>觀摩</w:t>
      </w:r>
      <w:r w:rsidR="00907C28" w:rsidRPr="00A97D9A">
        <w:rPr>
          <w:rFonts w:ascii="標楷體" w:eastAsia="標楷體" w:hAnsi="標楷體" w:hint="eastAsia"/>
          <w:bCs/>
          <w:szCs w:val="28"/>
        </w:rPr>
        <w:t>與教師互相交流分享教學經驗，促進教師專業成長。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</w:t>
      </w:r>
      <w:r w:rsidR="00E06C2A" w:rsidRPr="00F05599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907C28">
        <w:rPr>
          <w:rFonts w:ascii="標楷體" w:eastAsia="標楷體" w:hAnsi="標楷體" w:hint="eastAsia"/>
          <w:bCs/>
          <w:szCs w:val="28"/>
        </w:rPr>
        <w:t>五</w:t>
      </w:r>
      <w:r w:rsidRPr="00F05599">
        <w:rPr>
          <w:rFonts w:ascii="標楷體" w:eastAsia="標楷體" w:hAnsi="標楷體" w:hint="eastAsia"/>
          <w:bCs/>
          <w:szCs w:val="28"/>
        </w:rPr>
        <w:t>、結合社會文化學術資源，擴大推動閱讀成效。</w:t>
      </w:r>
    </w:p>
    <w:p w:rsidR="00E06C2A" w:rsidRDefault="00907C28" w:rsidP="00A7662C">
      <w:pPr>
        <w:snapToGrid w:val="0"/>
        <w:ind w:left="567" w:hangingChars="230" w:hanging="567"/>
        <w:rPr>
          <w:rFonts w:ascii="標楷體" w:eastAsia="標楷體" w:hAnsi="標楷體"/>
          <w:b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C86714">
        <w:rPr>
          <w:rFonts w:ascii="標楷體" w:eastAsia="標楷體" w:hAnsi="標楷體" w:hint="eastAsia"/>
          <w:bCs/>
          <w:szCs w:val="28"/>
        </w:rPr>
        <w:t>教師經典閱讀工作坊與暑期經典閱讀營</w:t>
      </w:r>
      <w:r w:rsidR="00E06C2A" w:rsidRPr="00F95379">
        <w:rPr>
          <w:rFonts w:ascii="標楷體" w:eastAsia="標楷體" w:hAnsi="標楷體" w:hint="eastAsia"/>
          <w:bCs/>
          <w:szCs w:val="28"/>
        </w:rPr>
        <w:t>經費合計</w:t>
      </w:r>
      <w:r w:rsidR="00E06C2A" w:rsidRPr="00085D3E">
        <w:rPr>
          <w:rFonts w:ascii="標楷體" w:eastAsia="標楷體" w:hAnsi="標楷體" w:hint="eastAsia"/>
          <w:bCs/>
          <w:szCs w:val="28"/>
        </w:rPr>
        <w:t>新台幣</w:t>
      </w:r>
      <w:r w:rsidR="00E06C2A" w:rsidRPr="000F21A6">
        <w:rPr>
          <w:rFonts w:ascii="標楷體" w:eastAsia="標楷體" w:hAnsi="標楷體" w:hint="eastAsia"/>
          <w:bCs/>
          <w:szCs w:val="28"/>
        </w:rPr>
        <w:t>壹</w:t>
      </w:r>
      <w:r w:rsidR="00F84C89">
        <w:rPr>
          <w:rFonts w:ascii="標楷體" w:eastAsia="標楷體" w:hAnsi="標楷體" w:hint="eastAsia"/>
          <w:bCs/>
          <w:szCs w:val="28"/>
        </w:rPr>
        <w:t>拾捌萬元整，概算表如附件2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907C28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F05599" w:rsidRDefault="00E06C2A" w:rsidP="00E06C2A">
      <w:pPr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5A4706">
        <w:rPr>
          <w:rFonts w:ascii="Times New Roman" w:eastAsia="DengXian" w:hAnsi="Times New Roman" w:cs="Times New Roman"/>
          <w:b/>
        </w:rPr>
        <w:t>-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</w:p>
    <w:p w:rsidR="00F84C89" w:rsidRDefault="00F84C89" w:rsidP="00F84C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84C8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F84C89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梯次一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教師經典閱讀工作坊暨暑期經典閱讀營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5"/>
        <w:gridCol w:w="456"/>
        <w:gridCol w:w="4228"/>
        <w:gridCol w:w="4509"/>
      </w:tblGrid>
      <w:tr w:rsidR="004764CE" w:rsidRPr="00F05599" w:rsidTr="00C501B9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670F6F">
            <w:pPr>
              <w:ind w:leftChars="-168" w:left="-403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</w:t>
            </w:r>
            <w:r w:rsidR="00670F6F" w:rsidRPr="00F05599">
              <w:rPr>
                <w:rFonts w:ascii="標楷體" w:eastAsia="標楷體" w:hAnsi="標楷體" w:hint="eastAsia"/>
              </w:rPr>
              <w:t>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12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一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085D3E">
              <w:rPr>
                <w:rFonts w:ascii="Times New Roman" w:eastAsia="標楷體" w:hAnsi="Times New Roman"/>
              </w:rPr>
              <w:t>13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</w:t>
            </w:r>
            <w:r w:rsidRPr="00085D3E">
              <w:rPr>
                <w:rFonts w:ascii="Times New Roman" w:eastAsia="標楷體" w:hAnsi="Times New Roman" w:hint="eastAsia"/>
              </w:rPr>
              <w:t>二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51663E">
            <w:pPr>
              <w:jc w:val="center"/>
              <w:rPr>
                <w:rFonts w:ascii="標楷體" w:eastAsia="標楷體" w:hAnsi="標楷體"/>
              </w:rPr>
            </w:pPr>
            <w:r w:rsidRPr="0051663E">
              <w:rPr>
                <w:rFonts w:ascii="標楷體" w:eastAsia="標楷體" w:hAnsi="標楷體" w:hint="eastAsia"/>
              </w:rPr>
              <w:t>教師與國小生活動共辦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085D3E" w:rsidRDefault="0051663E" w:rsidP="002215E8">
            <w:pPr>
              <w:jc w:val="center"/>
              <w:rPr>
                <w:rFonts w:ascii="Times New Roman" w:eastAsia="標楷體" w:hAnsi="Times New Roman"/>
              </w:rPr>
            </w:pPr>
            <w:r w:rsidRPr="00085D3E">
              <w:rPr>
                <w:rFonts w:ascii="Times New Roman" w:eastAsia="標楷體" w:hAnsi="Times New Roman" w:hint="eastAsia"/>
              </w:rPr>
              <w:t>報到時間</w:t>
            </w:r>
            <w:r w:rsidRPr="00085D3E">
              <w:rPr>
                <w:rFonts w:ascii="Times New Roman" w:eastAsia="標楷體" w:hAnsi="Times New Roman" w:hint="eastAsia"/>
              </w:rPr>
              <w:t>(</w:t>
            </w:r>
            <w:r w:rsidRPr="00085D3E">
              <w:rPr>
                <w:rFonts w:ascii="Times New Roman" w:eastAsia="標楷體" w:hAnsi="Times New Roman" w:hint="eastAsia"/>
              </w:rPr>
              <w:t>教學助理協助照顧、影片欣賞</w:t>
            </w:r>
            <w:r w:rsidRPr="00085D3E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51663E" w:rsidRPr="00F05599" w:rsidTr="00C501B9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唐詩的世界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陳巍仁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魯賓遜漂流記</w:t>
            </w:r>
          </w:p>
          <w:p w:rsidR="0051663E" w:rsidRPr="0083004B" w:rsidRDefault="0051663E" w:rsidP="0083004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51663E" w:rsidRPr="00F05599" w:rsidTr="00C501B9">
        <w:trPr>
          <w:trHeight w:val="249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670F6F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人情與天籟──我的唐詩音樂劇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 w:hint="eastAsia"/>
              </w:rPr>
              <w:t>陳巍仁 老師</w:t>
            </w:r>
          </w:p>
          <w:p w:rsidR="0051663E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1.認識詩詞吟唱</w:t>
            </w:r>
          </w:p>
          <w:p w:rsidR="0051663E" w:rsidRPr="00BD4B38" w:rsidRDefault="0051663E" w:rsidP="00312B44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2.基本調式教學：宜蘭酒令調、福建流水調</w:t>
            </w:r>
          </w:p>
          <w:p w:rsidR="0051663E" w:rsidRPr="00BD4B38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BD4B38">
              <w:rPr>
                <w:rFonts w:ascii="標楷體" w:eastAsia="標楷體" w:hAnsi="標楷體"/>
                <w:sz w:val="22"/>
              </w:rPr>
              <w:t>3.情境式唐詩教唱與編劇演出：崔顥〈長干行〉、漢樂府〈江南可採蓮〉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</w:t>
            </w:r>
          </w:p>
          <w:p w:rsidR="0051663E" w:rsidRPr="00670F6F" w:rsidRDefault="0051663E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生存大挑戰團隊競賽Ⅰ</w:t>
            </w:r>
          </w:p>
          <w:p w:rsidR="0051663E" w:rsidRPr="00960679" w:rsidRDefault="0051663E" w:rsidP="002215E8">
            <w:pPr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  <w:p w:rsidR="0051663E" w:rsidRPr="00BA63EF" w:rsidRDefault="0051663E" w:rsidP="002215E8">
            <w:pPr>
              <w:rPr>
                <w:rFonts w:ascii="標楷體" w:eastAsia="標楷體" w:hAnsi="標楷體"/>
                <w:sz w:val="22"/>
              </w:rPr>
            </w:pPr>
            <w:r w:rsidRPr="00960679">
              <w:rPr>
                <w:rFonts w:ascii="標楷體" w:eastAsia="標楷體" w:hAnsi="標楷體"/>
                <w:sz w:val="22"/>
              </w:rPr>
              <w:t>使用闖關遊戲的方法，將《魯賓遜漂流記》書中之核心精神與價值觀設計於各關遊戲中，讓學生在遊戲中體現失去至重新建構的歷程。</w:t>
            </w:r>
          </w:p>
        </w:tc>
      </w:tr>
      <w:tr w:rsidR="0051663E" w:rsidRPr="00F05599" w:rsidTr="00C501B9">
        <w:trPr>
          <w:trHeight w:val="55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F05599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</w:tc>
      </w:tr>
      <w:tr w:rsidR="0051663E" w:rsidRPr="00F05599" w:rsidTr="00C501B9">
        <w:trPr>
          <w:trHeight w:val="72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3E" w:rsidRPr="00C501B9" w:rsidRDefault="0051663E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3E" w:rsidRPr="00F05599" w:rsidRDefault="0051663E" w:rsidP="002215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3E" w:rsidRDefault="0051663E" w:rsidP="00312B44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愛麗絲夢遊奇境</w:t>
            </w:r>
          </w:p>
          <w:p w:rsidR="0051663E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146F53" w:rsidRDefault="0051663E" w:rsidP="00312B44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63E" w:rsidRPr="0083004B" w:rsidRDefault="0051663E" w:rsidP="0083004B">
            <w:pPr>
              <w:ind w:rightChars="-44" w:right="-106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荒島求生的智慧－生存大挑戰團隊競賽Ⅱ</w:t>
            </w:r>
            <w:r w:rsidRPr="004D70DE">
              <w:rPr>
                <w:rFonts w:ascii="標楷體" w:eastAsia="標楷體" w:hAnsi="標楷體" w:hint="eastAsia"/>
              </w:rPr>
              <w:t>(</w:t>
            </w:r>
            <w:r w:rsidRPr="0083004B">
              <w:rPr>
                <w:rFonts w:ascii="標楷體" w:eastAsia="標楷體" w:hAnsi="標楷體" w:hint="eastAsia"/>
              </w:rPr>
              <w:t>教師</w:t>
            </w:r>
            <w:r w:rsidRPr="004D70DE">
              <w:rPr>
                <w:rFonts w:ascii="標楷體" w:eastAsia="標楷體" w:hAnsi="標楷體" w:hint="eastAsia"/>
              </w:rPr>
              <w:t>教學觀摩)</w:t>
            </w:r>
          </w:p>
          <w:p w:rsidR="0051663E" w:rsidRPr="00960679" w:rsidRDefault="0051663E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60679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B616A4" w:rsidRPr="00F05599" w:rsidTr="00C501B9">
        <w:trPr>
          <w:trHeight w:val="1089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C501B9" w:rsidRDefault="00B616A4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6A4" w:rsidRPr="00F05599" w:rsidRDefault="00B616A4" w:rsidP="002215E8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教師活動</w:t>
            </w:r>
          </w:p>
        </w:tc>
        <w:tc>
          <w:tcPr>
            <w:tcW w:w="4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A4" w:rsidRPr="0051663E" w:rsidRDefault="00B616A4" w:rsidP="0051663E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聲情慢搖──詩詞吟唱教學引導</w:t>
            </w:r>
          </w:p>
          <w:p w:rsidR="00B616A4" w:rsidRPr="00B616A4" w:rsidRDefault="00B616A4" w:rsidP="00B616A4">
            <w:pPr>
              <w:ind w:leftChars="-45" w:left="-108" w:rightChars="-101" w:right="-242"/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陳巍仁</w:t>
            </w:r>
            <w:r w:rsidRPr="006F50F3">
              <w:rPr>
                <w:rFonts w:ascii="標楷體" w:eastAsia="標楷體" w:hAnsi="標楷體" w:hint="eastAsia"/>
              </w:rPr>
              <w:t xml:space="preserve"> 老師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6A4" w:rsidRPr="0051663E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荒島求生的智慧之教學引導</w:t>
            </w:r>
          </w:p>
          <w:p w:rsidR="00B616A4" w:rsidRPr="00F05599" w:rsidRDefault="00B616A4" w:rsidP="00B616A4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6F50F3">
              <w:rPr>
                <w:rFonts w:ascii="標楷體" w:eastAsia="標楷體" w:hAnsi="標楷體" w:hint="eastAsia"/>
              </w:rPr>
              <w:t>麥麗蓉 老師</w:t>
            </w:r>
          </w:p>
        </w:tc>
      </w:tr>
      <w:tr w:rsidR="00C501B9" w:rsidRPr="00F05599" w:rsidTr="0030094A">
        <w:trPr>
          <w:trHeight w:val="2205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B616A4">
              <w:rPr>
                <w:rFonts w:ascii="標楷體" w:eastAsia="標楷體" w:hAnsi="標楷體" w:hint="eastAsia"/>
              </w:rPr>
              <w:t>國小生活動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1B9" w:rsidRPr="00670F6F" w:rsidRDefault="00C501B9" w:rsidP="00803DB3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夢遊奇境怪奇書創作</w:t>
            </w:r>
          </w:p>
          <w:p w:rsidR="00C501B9" w:rsidRDefault="00C501B9" w:rsidP="00803DB3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王怡云 老師</w:t>
            </w:r>
          </w:p>
          <w:p w:rsidR="00C501B9" w:rsidRPr="00B616A4" w:rsidRDefault="00C501B9" w:rsidP="00E472F6">
            <w:pPr>
              <w:ind w:rightChars="-36" w:right="-86"/>
              <w:rPr>
                <w:rFonts w:ascii="標楷體" w:eastAsia="標楷體" w:hAnsi="標楷體"/>
                <w:sz w:val="21"/>
                <w:szCs w:val="21"/>
              </w:rPr>
            </w:pPr>
            <w:r w:rsidRPr="00B616A4">
              <w:rPr>
                <w:rFonts w:ascii="標楷體" w:eastAsia="標楷體" w:hAnsi="標楷體" w:hint="eastAsia"/>
                <w:sz w:val="21"/>
                <w:szCs w:val="21"/>
              </w:rPr>
              <w:t>透過將《愛麗絲夢遊奇境》故事中角色與文字遊戲內涵，讓學生體驗文字猜謎、雙關、隱喻等文學書寫趣味，引導學生創意聯想與自由想像，接著以「一頁書」的型式，讓參與學生自行設計文字內容與圖像表達，發揮自己的想像力，創作出自己的奇幻世界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501B9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元智校園導覽暨</w:t>
            </w:r>
          </w:p>
          <w:p w:rsidR="00C501B9" w:rsidRPr="00670F6F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670F6F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大地遊戲</w:t>
            </w:r>
          </w:p>
          <w:p w:rsidR="00C501B9" w:rsidRPr="00C86714" w:rsidRDefault="00C501B9" w:rsidP="00312B44">
            <w:pPr>
              <w:shd w:val="clear" w:color="auto" w:fill="FFFFFF"/>
              <w:jc w:val="center"/>
              <w:rPr>
                <w:rFonts w:ascii="標楷體" w:eastAsia="標楷體" w:hAnsi="標楷體"/>
                <w:color w:val="FF0000"/>
                <w:bdr w:val="single" w:sz="4" w:space="0" w:color="auto"/>
              </w:rPr>
            </w:pPr>
            <w:r w:rsidRPr="00C86714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隊輔</w:t>
            </w:r>
          </w:p>
          <w:p w:rsidR="00C501B9" w:rsidRPr="00B616A4" w:rsidRDefault="00C501B9" w:rsidP="00B616A4">
            <w:pPr>
              <w:shd w:val="clear" w:color="auto" w:fill="FFFFFF"/>
              <w:ind w:rightChars="-44" w:right="-106"/>
              <w:rPr>
                <w:rFonts w:ascii="標楷體" w:eastAsia="標楷體" w:hAnsi="標楷體"/>
              </w:rPr>
            </w:pPr>
            <w:r w:rsidRPr="005A7F73">
              <w:rPr>
                <w:rFonts w:ascii="標楷體" w:eastAsia="標楷體" w:hAnsi="標楷體" w:hint="eastAsia"/>
              </w:rPr>
              <w:t>由隊輔們帶領分組導覽元智大學校園，並</w:t>
            </w:r>
            <w:r w:rsidRPr="00960679">
              <w:rPr>
                <w:rFonts w:ascii="標楷體" w:eastAsia="標楷體" w:hAnsi="標楷體"/>
              </w:rPr>
              <w:t>讓學生透過闖關遊戲，去</w:t>
            </w:r>
            <w:r w:rsidRPr="00960679">
              <w:rPr>
                <w:rFonts w:ascii="標楷體" w:eastAsia="標楷體" w:hAnsi="標楷體" w:hint="eastAsia"/>
              </w:rPr>
              <w:t>認識校園與植物</w:t>
            </w:r>
            <w:r w:rsidRPr="00960679">
              <w:rPr>
                <w:rFonts w:ascii="標楷體" w:eastAsia="標楷體" w:hAnsi="標楷體"/>
              </w:rPr>
              <w:t>。</w:t>
            </w:r>
          </w:p>
        </w:tc>
      </w:tr>
      <w:tr w:rsidR="00C501B9" w:rsidRPr="00F05599" w:rsidTr="0030094A">
        <w:trPr>
          <w:trHeight w:val="24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312B44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3F1884">
        <w:trPr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312B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8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B9" w:rsidRPr="00F05599" w:rsidRDefault="00C501B9" w:rsidP="00AE2B2E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E06C2A" w:rsidRPr="00F05599" w:rsidRDefault="00E06C2A" w:rsidP="00E06C2A">
      <w:pPr>
        <w:rPr>
          <w:rFonts w:ascii="標楷體" w:eastAsia="標楷體" w:hAnsi="標楷體"/>
        </w:rPr>
      </w:pPr>
      <w:r w:rsidRPr="00186D15">
        <w:rPr>
          <w:rFonts w:ascii="Times New Roman" w:eastAsia="標楷體" w:hAnsi="Times New Roman" w:cs="Times New Roman"/>
          <w:b/>
        </w:rPr>
        <w:lastRenderedPageBreak/>
        <w:t>【附件</w:t>
      </w:r>
      <w:r w:rsidR="00F84C89">
        <w:rPr>
          <w:rFonts w:asciiTheme="minorEastAsia" w:eastAsiaTheme="minorEastAsia" w:hAnsiTheme="minorEastAsia" w:cs="Times New Roman" w:hint="eastAsia"/>
          <w:b/>
        </w:rPr>
        <w:t>1</w:t>
      </w:r>
      <w:r w:rsidRPr="00186D15">
        <w:rPr>
          <w:rFonts w:ascii="Times New Roman" w:eastAsia="標楷體" w:hAnsi="Times New Roman" w:cs="Times New Roman"/>
          <w:b/>
        </w:rPr>
        <w:t>-2</w:t>
      </w:r>
      <w:r w:rsidRPr="00F05599">
        <w:rPr>
          <w:rFonts w:ascii="標楷體" w:eastAsia="標楷體" w:hAnsi="標楷體" w:hint="eastAsia"/>
          <w:b/>
        </w:rPr>
        <w:t>】</w:t>
      </w:r>
    </w:p>
    <w:p w:rsidR="00E06C2A" w:rsidRPr="00F05599" w:rsidRDefault="00E06C2A" w:rsidP="00E06C2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06C2A" w:rsidRPr="007248CF" w:rsidRDefault="00670F6F" w:rsidP="00E06C2A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70F6F">
        <w:rPr>
          <w:rFonts w:ascii="Times New Roman" w:eastAsia="標楷體" w:hAnsi="Times New Roman" w:hint="eastAsia"/>
          <w:b/>
          <w:sz w:val="28"/>
          <w:szCs w:val="28"/>
        </w:rPr>
        <w:t>【</w:t>
      </w:r>
      <w:r>
        <w:rPr>
          <w:rFonts w:ascii="Times New Roman" w:eastAsia="標楷體" w:hAnsi="Times New Roman" w:hint="eastAsia"/>
          <w:b/>
          <w:sz w:val="28"/>
          <w:szCs w:val="28"/>
        </w:rPr>
        <w:t>梯次</w:t>
      </w:r>
      <w:r w:rsidRPr="006F5872">
        <w:rPr>
          <w:rFonts w:ascii="Times New Roman" w:eastAsia="標楷體" w:hAnsi="Times New Roman" w:hint="eastAsia"/>
          <w:b/>
          <w:sz w:val="28"/>
          <w:szCs w:val="28"/>
        </w:rPr>
        <w:t>二</w:t>
      </w:r>
      <w:r w:rsidRPr="00670F6F">
        <w:rPr>
          <w:rFonts w:ascii="Times New Roman" w:eastAsia="標楷體" w:hAnsi="Times New Roman" w:hint="eastAsia"/>
          <w:b/>
          <w:sz w:val="28"/>
          <w:szCs w:val="28"/>
        </w:rPr>
        <w:t>】</w:t>
      </w: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803DB3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3628"/>
        <w:gridCol w:w="3629"/>
      </w:tblGrid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E06C2A" w:rsidRPr="00F05599" w:rsidRDefault="00E06C2A" w:rsidP="002215E8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4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星期三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DengXian" w:hAnsi="Times New Roman"/>
                <w:lang w:eastAsia="zh-CN"/>
              </w:rPr>
              <w:t>8</w:t>
            </w:r>
            <w:r w:rsidRPr="007248CF">
              <w:rPr>
                <w:rFonts w:ascii="Times New Roman" w:eastAsia="標楷體" w:hAnsi="Times New Roman"/>
              </w:rPr>
              <w:t>月</w:t>
            </w:r>
            <w:r w:rsidRPr="007248CF">
              <w:rPr>
                <w:rFonts w:ascii="Times New Roman" w:eastAsia="DengXian" w:hAnsi="Times New Roman"/>
                <w:lang w:eastAsia="zh-CN"/>
              </w:rPr>
              <w:t>1</w:t>
            </w:r>
            <w:r>
              <w:rPr>
                <w:rFonts w:ascii="DengXian" w:eastAsia="DengXian" w:hAnsi="Times New Roman" w:hint="eastAsia"/>
                <w:lang w:eastAsia="zh-CN"/>
              </w:rPr>
              <w:t>5</w:t>
            </w:r>
            <w:r w:rsidRPr="007248CF">
              <w:rPr>
                <w:rFonts w:ascii="Times New Roman" w:eastAsia="標楷體" w:hAnsi="Times New Roman"/>
              </w:rPr>
              <w:t>日</w:t>
            </w:r>
          </w:p>
          <w:p w:rsidR="00E06C2A" w:rsidRPr="007248CF" w:rsidRDefault="00E06C2A" w:rsidP="002215E8">
            <w:pPr>
              <w:jc w:val="center"/>
              <w:rPr>
                <w:rFonts w:ascii="Times New Roman" w:eastAsia="標楷體" w:hAnsi="Times New Roman"/>
              </w:rPr>
            </w:pPr>
            <w:r w:rsidRPr="007248CF">
              <w:rPr>
                <w:rFonts w:ascii="Times New Roman" w:eastAsia="標楷體" w:hAnsi="Times New Roman"/>
              </w:rPr>
              <w:t>(</w:t>
            </w:r>
            <w:r w:rsidRPr="007248CF">
              <w:rPr>
                <w:rFonts w:ascii="Times New Roman" w:eastAsia="標楷體" w:hAnsi="Times New Roman"/>
              </w:rPr>
              <w:t>星期四</w:t>
            </w:r>
            <w:r w:rsidRPr="007248CF">
              <w:rPr>
                <w:rFonts w:ascii="Times New Roman" w:eastAsia="標楷體" w:hAnsi="Times New Roman"/>
              </w:rPr>
              <w:t>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少年噶瑪蘭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拉拉的自然筆記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336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原住民族臀鈴編織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林煒舒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  <w:sz w:val="22"/>
              </w:rPr>
              <w:t>台灣原住民族的文化是豐富而精彩，各族都有相當特色的音樂與飾品。本課程透過臀鈴課程的製作，由參與學生能藉由親手手作的方式，並綴以族徽及圖騰等飾品，從而深入認識原住民族的文化與飾品之優美。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手繪本五格書創作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在現今的時代，漢字已漸由單純的實用性轉向審美性，成為藝術符號。本次活動，除了帶領同學從經典中學習大自然的美景，也希望透過早期的象形文字，讓同學瞭解漢字書寫可變化性。</w:t>
            </w:r>
          </w:p>
        </w:tc>
      </w:tr>
      <w:tr w:rsidR="00E06C2A" w:rsidRPr="00F05599" w:rsidTr="002215E8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午餐</w:t>
            </w:r>
          </w:p>
        </w:tc>
      </w:tr>
      <w:tr w:rsidR="00E06C2A" w:rsidRPr="00F05599" w:rsidTr="002215E8">
        <w:trPr>
          <w:trHeight w:val="72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06C2A" w:rsidRPr="003E3E52" w:rsidRDefault="00E06C2A" w:rsidP="002215E8">
            <w:pPr>
              <w:jc w:val="center"/>
              <w:rPr>
                <w:rFonts w:ascii="標楷體" w:eastAsia="標楷體" w:hAnsi="標楷體"/>
                <w:b/>
                <w:color w:val="2F5496" w:themeColor="accent5" w:themeShade="BF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唐詩三百首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  <w:sz w:val="22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</w:tc>
      </w:tr>
      <w:tr w:rsidR="00E06C2A" w:rsidRPr="00F05599" w:rsidTr="002215E8">
        <w:trPr>
          <w:trHeight w:val="277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C501B9" w:rsidRDefault="00E06C2A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綠野仙蹤思想實驗</w:t>
            </w:r>
          </w:p>
          <w:p w:rsidR="00E06C2A" w:rsidRPr="00146F53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傅子耕 老師</w:t>
            </w:r>
          </w:p>
          <w:p w:rsidR="00E06C2A" w:rsidRPr="00146F53" w:rsidRDefault="00E06C2A" w:rsidP="002215E8">
            <w:pPr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納入其它故事中的角色，引導學生進行分組創作，改編出更具體且生動的故事情節，產生更多的創作趣味，讓學生在改編的過程中體驗思考之外，也能夠練習表達與回應。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3E3E52">
              <w:rPr>
                <w:rFonts w:ascii="標楷體" w:eastAsia="標楷體" w:hAnsi="標楷體" w:hint="eastAsia"/>
                <w:b/>
                <w:color w:val="2F5496" w:themeColor="accent5" w:themeShade="BF"/>
              </w:rPr>
              <w:t>唐詩創意遊戲競賽</w:t>
            </w:r>
          </w:p>
          <w:p w:rsidR="00E06C2A" w:rsidRPr="00146F53" w:rsidRDefault="00E06C2A" w:rsidP="002215E8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黃智明 老師</w:t>
            </w:r>
          </w:p>
          <w:p w:rsidR="00E06C2A" w:rsidRPr="00146F53" w:rsidRDefault="00E06C2A" w:rsidP="00E472F6">
            <w:pPr>
              <w:shd w:val="clear" w:color="auto" w:fill="FFFFFF"/>
              <w:rPr>
                <w:rFonts w:ascii="標楷體" w:eastAsia="標楷體" w:hAnsi="標楷體"/>
              </w:rPr>
            </w:pPr>
            <w:r w:rsidRPr="00146F53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</w:tr>
      <w:tr w:rsidR="00E06C2A" w:rsidRPr="00F05599" w:rsidTr="002215E8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C501B9" w:rsidRDefault="00E06C2A" w:rsidP="00C501B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C2A" w:rsidRPr="00F05599" w:rsidRDefault="00E06C2A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C501B9" w:rsidRPr="00F05599" w:rsidTr="00015635">
        <w:trPr>
          <w:trHeight w:val="50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C501B9" w:rsidRDefault="00C501B9" w:rsidP="002215E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1B9" w:rsidRPr="00F05599" w:rsidRDefault="00C501B9" w:rsidP="002215E8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7F4A4C"/>
    <w:sectPr w:rsidR="001142C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4C" w:rsidRDefault="007F4A4C" w:rsidP="00670F6F">
      <w:r>
        <w:separator/>
      </w:r>
    </w:p>
  </w:endnote>
  <w:endnote w:type="continuationSeparator" w:id="0">
    <w:p w:rsidR="007F4A4C" w:rsidRDefault="007F4A4C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dobe 楷体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4C" w:rsidRDefault="007F4A4C" w:rsidP="00670F6F">
      <w:r>
        <w:separator/>
      </w:r>
    </w:p>
  </w:footnote>
  <w:footnote w:type="continuationSeparator" w:id="0">
    <w:p w:rsidR="007F4A4C" w:rsidRDefault="007F4A4C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A1" w:rsidRPr="00914911" w:rsidRDefault="007F4A4C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762DB"/>
    <w:multiLevelType w:val="hybridMultilevel"/>
    <w:tmpl w:val="6C8E18A4"/>
    <w:lvl w:ilvl="0" w:tplc="9AD0B72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C824A5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7D414B"/>
    <w:multiLevelType w:val="hybridMultilevel"/>
    <w:tmpl w:val="4ACE175A"/>
    <w:lvl w:ilvl="0" w:tplc="3B1ACE7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A"/>
    <w:rsid w:val="00105BA4"/>
    <w:rsid w:val="0024183F"/>
    <w:rsid w:val="002421E3"/>
    <w:rsid w:val="002E322B"/>
    <w:rsid w:val="00312B44"/>
    <w:rsid w:val="00385B71"/>
    <w:rsid w:val="003B1498"/>
    <w:rsid w:val="003E3E52"/>
    <w:rsid w:val="004764CE"/>
    <w:rsid w:val="0051663E"/>
    <w:rsid w:val="005E59EA"/>
    <w:rsid w:val="00670F6F"/>
    <w:rsid w:val="006B6782"/>
    <w:rsid w:val="00766811"/>
    <w:rsid w:val="007D7315"/>
    <w:rsid w:val="007F4A4C"/>
    <w:rsid w:val="00803DB3"/>
    <w:rsid w:val="0083004B"/>
    <w:rsid w:val="008841C1"/>
    <w:rsid w:val="008C04C8"/>
    <w:rsid w:val="008D51F8"/>
    <w:rsid w:val="00907C28"/>
    <w:rsid w:val="00974607"/>
    <w:rsid w:val="00977DAF"/>
    <w:rsid w:val="00A2272E"/>
    <w:rsid w:val="00A7662C"/>
    <w:rsid w:val="00AE2B2E"/>
    <w:rsid w:val="00AE3BC4"/>
    <w:rsid w:val="00B616A4"/>
    <w:rsid w:val="00C501B9"/>
    <w:rsid w:val="00C7067F"/>
    <w:rsid w:val="00C86714"/>
    <w:rsid w:val="00E028FF"/>
    <w:rsid w:val="00E06C2A"/>
    <w:rsid w:val="00E3539B"/>
    <w:rsid w:val="00E472F6"/>
    <w:rsid w:val="00E57861"/>
    <w:rsid w:val="00F84C89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739DCB-B17A-427A-990D-9E102037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.yz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PC201807-19</cp:lastModifiedBy>
  <cp:revision>2</cp:revision>
  <cp:lastPrinted>2019-04-18T08:23:00Z</cp:lastPrinted>
  <dcterms:created xsi:type="dcterms:W3CDTF">2019-05-21T08:26:00Z</dcterms:created>
  <dcterms:modified xsi:type="dcterms:W3CDTF">2019-05-21T08:26:00Z</dcterms:modified>
</cp:coreProperties>
</file>